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CAMPBELL REID TARLTON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01/01/2020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543"/>
        <w:spacing w:after="0"/>
        <w:rPr>
          <w:sz w:val="20"/>
          <w:szCs w:val="20"/>
          <w:color w:val="auto"/>
        </w:rPr>
      </w:pPr>
      <w:r>
        <w:rPr>
          <w:rFonts w:ascii="Arial" w:cs="Arial" w:eastAsia="Arial" w:hAnsi="Arial"/>
          <w:sz w:val="18"/>
          <w:szCs w:val="18"/>
          <w:color w:val="0000FF"/>
        </w:rPr>
        <w:t>EVP &amp; Chief Financial Officer</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01/01/2020</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1,045</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1,115.51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10,865</w:t>
            </w:r>
            <w:r>
              <w:rPr>
                <w:rFonts w:ascii="Arial" w:cs="Arial" w:eastAsia="Arial" w:hAnsi="Arial"/>
                <w:sz w:val="22"/>
                <w:szCs w:val="22"/>
                <w:color w:val="008000"/>
                <w:w w:val="84"/>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4"/>
              <w:spacing w:after="0"/>
              <w:rPr>
                <w:sz w:val="20"/>
                <w:szCs w:val="20"/>
                <w:color w:val="auto"/>
              </w:rPr>
            </w:pPr>
            <w:r>
              <w:rPr>
                <w:rFonts w:ascii="Arial" w:cs="Arial" w:eastAsia="Arial" w:hAnsi="Arial"/>
                <w:sz w:val="18"/>
                <w:szCs w:val="18"/>
                <w:color w:val="0000FF"/>
                <w:w w:val="82"/>
              </w:rPr>
              <w:t>4,000</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vMerge w:val="restart"/>
          </w:tcPr>
          <w:p>
            <w:pPr>
              <w:jc w:val="center"/>
              <w:ind w:right="294"/>
              <w:spacing w:after="0"/>
              <w:rPr>
                <w:sz w:val="20"/>
                <w:szCs w:val="20"/>
                <w:color w:val="auto"/>
              </w:rPr>
            </w:pPr>
            <w:r>
              <w:rPr>
                <w:rFonts w:ascii="Arial" w:cs="Arial" w:eastAsia="Arial" w:hAnsi="Arial"/>
                <w:sz w:val="18"/>
                <w:szCs w:val="18"/>
                <w:color w:val="0000FF"/>
                <w:w w:val="86"/>
              </w:rPr>
              <w:t>100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gridSpan w:val="1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On January 1, 2020, 2,250 restricted Common Shares became unrestricted. 1,045 of the Common Shares were withheld by the Company to satisfy the Reporting Person's tax obligations.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w w:val="96"/>
              </w:rPr>
              <w:t>Wesley C Bell, by Power of</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01/02/2020</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32" w:lineRule="exact"/>
        <w:rPr>
          <w:sz w:val="20"/>
          <w:szCs w:val="20"/>
          <w:color w:val="auto"/>
        </w:rPr>
      </w:pPr>
    </w:p>
    <w:p>
      <w:pPr>
        <w:ind w:right="4419"/>
        <w:spacing w:after="0" w:line="4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&amp; General Counsel,</w:t>
      </w:r>
    </w:p>
    <w:p>
      <w:pPr>
        <w:spacing w:after="0" w:line="10" w:lineRule="exact"/>
        <w:rPr>
          <w:sz w:val="20"/>
          <w:szCs w:val="20"/>
          <w:color w:val="auto"/>
        </w:rPr>
      </w:pPr>
    </w:p>
    <w:p>
      <w:pPr>
        <w:ind w:right="4839"/>
        <w:spacing w:after="0" w:line="536" w:lineRule="auto"/>
        <w:rPr>
          <w:sz w:val="20"/>
          <w:szCs w:val="20"/>
          <w:color w:val="auto"/>
        </w:rPr>
      </w:pPr>
      <w:r>
        <w:rPr>
          <w:rFonts w:ascii="Courier New" w:cs="Courier New" w:eastAsia="Courier New" w:hAnsi="Courier New"/>
          <w:sz w:val="16"/>
          <w:szCs w:val="16"/>
          <w:color w:val="auto"/>
        </w:rPr>
        <w:t>Jennifer L. Moyer, Managing Director &amp; Corporate Secretary, Jason R. Lichtenstein, Managing Director</w:t>
      </w:r>
    </w:p>
    <w:p>
      <w:pPr>
        <w:spacing w:after="0" w:line="1" w:lineRule="exact"/>
        <w:rPr>
          <w:sz w:val="20"/>
          <w:szCs w:val="20"/>
          <w:color w:val="auto"/>
        </w:rPr>
      </w:pPr>
    </w:p>
    <w:p>
      <w:pPr>
        <w:ind w:right="4939" w:firstLine="8"/>
        <w:spacing w:after="0" w:line="474"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General Counsel, and Wesley Bell, Vice President &amp; Assistant General Counsel,signing singly, the undersigned's true and lawful attorney-in-fact to:</w:t>
      </w:r>
    </w:p>
    <w:p>
      <w:pPr>
        <w:spacing w:after="0" w:line="9" w:lineRule="exact"/>
        <w:rPr>
          <w:rFonts w:ascii="Courier New" w:cs="Courier New" w:eastAsia="Courier New" w:hAnsi="Courier New"/>
          <w:sz w:val="18"/>
          <w:szCs w:val="18"/>
          <w:color w:val="auto"/>
        </w:rPr>
      </w:pPr>
    </w:p>
    <w:p>
      <w:pPr>
        <w:ind w:right="37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971" w:orient="portrait"/>
          <w:cols w:equalWidth="0" w:num="1">
            <w:col w:w="10219"/>
          </w:cols>
          <w:pgMar w:left="240" w:top="142" w:right="1440" w:bottom="0" w:gutter="0" w:footer="0" w:header="0"/>
        </w:sectPr>
      </w:pPr>
    </w:p>
    <w:bookmarkStart w:id="2" w:name="page3"/>
    <w:bookmarkEnd w:id="2"/>
    <w:p>
      <w:pPr>
        <w:ind w:right="3479"/>
        <w:spacing w:after="0" w:line="541" w:lineRule="auto"/>
        <w:rPr>
          <w:sz w:val="20"/>
          <w:szCs w:val="20"/>
          <w:color w:val="auto"/>
        </w:rPr>
      </w:pPr>
      <w:r>
        <w:rPr>
          <w:rFonts w:ascii="Courier New" w:cs="Courier New" w:eastAsia="Courier New" w:hAnsi="Courier New"/>
          <w:sz w:val="16"/>
          <w:szCs w:val="16"/>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71"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420" w:val="left"/>
          <w:tab w:leader="none" w:pos="2940" w:val="left"/>
        </w:tabs>
        <w:rPr>
          <w:sz w:val="20"/>
          <w:szCs w:val="20"/>
          <w:color w:val="auto"/>
        </w:rPr>
      </w:pPr>
      <w:r>
        <w:rPr>
          <w:rFonts w:ascii="Courier New" w:cs="Courier New" w:eastAsia="Courier New" w:hAnsi="Courier New"/>
          <w:sz w:val="18"/>
          <w:szCs w:val="18"/>
          <w:color w:val="auto"/>
        </w:rPr>
        <w:t>Date: May 24, 2018</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Reid T. Campbell</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2020-01-02T16:43:06Z</dcterms:created>
  <dcterms:modified xsi:type="dcterms:W3CDTF">2020-01-02T16:43:06Z</dcterms:modified>
</cp:coreProperties>
</file>