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SEELIG ROBERT LAWRENCE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140"/>
              <w:spacing w:after="0"/>
              <w:rPr>
                <w:sz w:val="20"/>
                <w:szCs w:val="20"/>
                <w:color w:val="auto"/>
              </w:rPr>
            </w:pPr>
            <w:r>
              <w:rPr>
                <w:rFonts w:ascii="Arial" w:cs="Arial" w:eastAsia="Arial" w:hAnsi="Arial"/>
                <w:sz w:val="18"/>
                <w:szCs w:val="18"/>
                <w:color w:val="0000FF"/>
              </w:rPr>
              <w:t>Vice Pres. &amp; General Counsel</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06/20/2008</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06/20/2008</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Pr>
          <w:p>
            <w:pPr>
              <w:jc w:val="right"/>
              <w:ind w:right="52"/>
              <w:spacing w:after="0"/>
              <w:rPr>
                <w:sz w:val="20"/>
                <w:szCs w:val="20"/>
                <w:color w:val="auto"/>
              </w:rPr>
            </w:pPr>
            <w:r>
              <w:rPr>
                <w:rFonts w:ascii="Arial" w:cs="Arial" w:eastAsia="Arial" w:hAnsi="Arial"/>
                <w:sz w:val="18"/>
                <w:szCs w:val="18"/>
                <w:color w:val="0000FF"/>
              </w:rPr>
              <w:t>199</w:t>
            </w:r>
          </w:p>
        </w:tc>
        <w:tc>
          <w:tcPr>
            <w:tcW w:w="720" w:type="dxa"/>
            <w:vAlign w:val="bottom"/>
          </w:tcPr>
          <w:p>
            <w:pPr>
              <w:ind w:left="360"/>
              <w:spacing w:after="0"/>
              <w:rPr>
                <w:sz w:val="20"/>
                <w:szCs w:val="20"/>
                <w:color w:val="auto"/>
              </w:rPr>
            </w:pPr>
            <w:r>
              <w:rPr>
                <w:rFonts w:ascii="Arial" w:cs="Arial" w:eastAsia="Arial" w:hAnsi="Arial"/>
                <w:sz w:val="18"/>
                <w:szCs w:val="18"/>
                <w:color w:val="0000FF"/>
              </w:rPr>
              <w:t>A</w:t>
            </w:r>
          </w:p>
        </w:tc>
        <w:tc>
          <w:tcPr>
            <w:tcW w:w="680" w:type="dxa"/>
            <w:vAlign w:val="bottom"/>
            <w:gridSpan w:val="2"/>
          </w:tcPr>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443.2</w:t>
            </w:r>
          </w:p>
        </w:tc>
        <w:tc>
          <w:tcPr>
            <w:tcW w:w="360" w:type="dxa"/>
            <w:vAlign w:val="bottom"/>
          </w:tcPr>
          <w:p>
            <w:pPr>
              <w:spacing w:after="0"/>
              <w:rPr>
                <w:sz w:val="23"/>
                <w:szCs w:val="23"/>
                <w:color w:val="auto"/>
              </w:rPr>
            </w:pPr>
          </w:p>
        </w:tc>
        <w:tc>
          <w:tcPr>
            <w:tcW w:w="880" w:type="dxa"/>
            <w:vAlign w:val="bottom"/>
          </w:tcPr>
          <w:p>
            <w:pPr>
              <w:jc w:val="center"/>
              <w:ind w:right="351"/>
              <w:spacing w:after="0"/>
              <w:rPr>
                <w:sz w:val="20"/>
                <w:szCs w:val="20"/>
                <w:color w:val="auto"/>
              </w:rPr>
            </w:pPr>
            <w:r>
              <w:rPr>
                <w:rFonts w:ascii="Arial" w:cs="Arial" w:eastAsia="Arial" w:hAnsi="Arial"/>
                <w:sz w:val="18"/>
                <w:szCs w:val="18"/>
                <w:color w:val="0000FF"/>
                <w:w w:val="86"/>
              </w:rPr>
              <w:t>699</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06/20/2008</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Pr>
          <w:p>
            <w:pPr>
              <w:jc w:val="right"/>
              <w:ind w:right="132"/>
              <w:spacing w:after="0"/>
              <w:rPr>
                <w:sz w:val="20"/>
                <w:szCs w:val="20"/>
                <w:color w:val="auto"/>
              </w:rPr>
            </w:pPr>
            <w:r>
              <w:rPr>
                <w:rFonts w:ascii="Arial" w:cs="Arial" w:eastAsia="Arial" w:hAnsi="Arial"/>
                <w:sz w:val="18"/>
                <w:szCs w:val="18"/>
                <w:color w:val="0000FF"/>
              </w:rPr>
              <w:t>1</w:t>
            </w:r>
          </w:p>
        </w:tc>
        <w:tc>
          <w:tcPr>
            <w:tcW w:w="720" w:type="dxa"/>
            <w:vAlign w:val="bottom"/>
          </w:tcPr>
          <w:p>
            <w:pPr>
              <w:ind w:left="360"/>
              <w:spacing w:after="0"/>
              <w:rPr>
                <w:sz w:val="20"/>
                <w:szCs w:val="20"/>
                <w:color w:val="auto"/>
              </w:rPr>
            </w:pPr>
            <w:r>
              <w:rPr>
                <w:rFonts w:ascii="Arial" w:cs="Arial" w:eastAsia="Arial" w:hAnsi="Arial"/>
                <w:sz w:val="18"/>
                <w:szCs w:val="18"/>
                <w:color w:val="0000FF"/>
              </w:rPr>
              <w:t>A</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444.19</w:t>
            </w:r>
          </w:p>
        </w:tc>
        <w:tc>
          <w:tcPr>
            <w:tcW w:w="360" w:type="dxa"/>
            <w:vAlign w:val="bottom"/>
          </w:tcPr>
          <w:p>
            <w:pPr>
              <w:spacing w:after="0"/>
              <w:rPr>
                <w:sz w:val="23"/>
                <w:szCs w:val="23"/>
                <w:color w:val="auto"/>
              </w:rPr>
            </w:pPr>
          </w:p>
        </w:tc>
        <w:tc>
          <w:tcPr>
            <w:tcW w:w="880" w:type="dxa"/>
            <w:vAlign w:val="bottom"/>
          </w:tcPr>
          <w:p>
            <w:pPr>
              <w:jc w:val="center"/>
              <w:ind w:right="351"/>
              <w:spacing w:after="0"/>
              <w:rPr>
                <w:sz w:val="20"/>
                <w:szCs w:val="20"/>
                <w:color w:val="auto"/>
              </w:rPr>
            </w:pPr>
            <w:r>
              <w:rPr>
                <w:rFonts w:ascii="Arial" w:cs="Arial" w:eastAsia="Arial" w:hAnsi="Arial"/>
                <w:sz w:val="18"/>
                <w:szCs w:val="18"/>
                <w:color w:val="0000FF"/>
                <w:w w:val="86"/>
              </w:rPr>
              <w:t>700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center"/>
              <w:ind w:right="331"/>
              <w:spacing w:after="0"/>
              <w:rPr>
                <w:sz w:val="20"/>
                <w:szCs w:val="20"/>
                <w:color w:val="auto"/>
              </w:rPr>
            </w:pPr>
            <w:r>
              <w:rPr>
                <w:rFonts w:ascii="Arial" w:cs="Arial" w:eastAsia="Arial" w:hAnsi="Arial"/>
                <w:sz w:val="18"/>
                <w:szCs w:val="18"/>
                <w:color w:val="0000FF"/>
                <w:w w:val="88"/>
              </w:rPr>
              <w:t>2,000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jc w:val="center"/>
              <w:ind w:right="331"/>
              <w:spacing w:after="0"/>
              <w:rPr>
                <w:sz w:val="20"/>
                <w:szCs w:val="20"/>
                <w:color w:val="auto"/>
              </w:rPr>
            </w:pPr>
            <w:r>
              <w:rPr>
                <w:rFonts w:ascii="Arial" w:cs="Arial" w:eastAsia="Arial" w:hAnsi="Arial"/>
                <w:sz w:val="18"/>
                <w:szCs w:val="18"/>
                <w:color w:val="0000FF"/>
                <w:w w:val="83"/>
              </w:rPr>
              <w:t>146</w:t>
            </w:r>
            <w:r>
              <w:rPr>
                <w:rFonts w:ascii="Arial" w:cs="Arial" w:eastAsia="Arial" w:hAnsi="Arial"/>
                <w:sz w:val="22"/>
                <w:szCs w:val="22"/>
                <w:color w:val="008000"/>
                <w:w w:val="83"/>
                <w:vertAlign w:val="superscript"/>
              </w:rPr>
              <w:t>(1)</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Since March 13, 2008, the date of Reporting Person's last filing, Reporting Person acquired 7 shares of WTM Common Shares in his 401(k) Plan account. WTM Common Shares are purchased at fair market value on the date of purchase. The information in this report is based on a plan statement dated as of May 31, 2008.</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06/24/2008</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1"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8"/>
          <w:szCs w:val="18"/>
          <w:color w:val="auto"/>
        </w:rPr>
        <w:t>Michael S. Paquette, Vice President, of White Mountains Capital, Inc., signing singly, the undersigned's true and lawful attorney-in-fact to:</w:t>
      </w:r>
    </w:p>
    <w:p>
      <w:pPr>
        <w:spacing w:after="0" w:line="6"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22nd day of February 2007.</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Robert L. Seelig</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2019-12-18T13:31:42Z</dcterms:created>
  <dcterms:modified xsi:type="dcterms:W3CDTF">2019-12-18T13:31:42Z</dcterms:modified>
</cp:coreProperties>
</file>