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5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556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0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5"/>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920" w:type="dxa"/>
            <w:vAlign w:val="bottom"/>
            <w:gridSpan w:val="2"/>
          </w:tcPr>
          <w:p>
            <w:pPr>
              <w:ind w:left="360"/>
              <w:spacing w:after="0"/>
              <w:rPr>
                <w:sz w:val="20"/>
                <w:szCs w:val="20"/>
                <w:color w:val="auto"/>
              </w:rPr>
            </w:pPr>
            <w:r>
              <w:rPr>
                <w:rFonts w:ascii="Arial" w:cs="Arial" w:eastAsia="Arial" w:hAnsi="Arial"/>
                <w:sz w:val="17"/>
                <w:szCs w:val="17"/>
                <w:color w:val="0000FF"/>
              </w:rPr>
              <w:t>President, WM Advisors</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06/22/2005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838" w:orient="portrait"/>
          <w:cols w:equalWidth="0" w:num="2">
            <w:col w:w="3900" w:space="100"/>
            <w:col w:w="7520"/>
          </w:cols>
          <w:pgMar w:left="240" w:top="224" w:right="139" w:bottom="10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1,676</w:t>
            </w:r>
          </w:p>
        </w:tc>
        <w:tc>
          <w:tcPr>
            <w:tcW w:w="36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62,000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left="374"/>
              <w:spacing w:after="0"/>
              <w:rPr>
                <w:sz w:val="20"/>
                <w:szCs w:val="20"/>
                <w:color w:val="auto"/>
              </w:rPr>
            </w:pPr>
            <w:r>
              <w:rPr>
                <w:rFonts w:ascii="Arial" w:cs="Arial" w:eastAsia="Arial" w:hAnsi="Arial"/>
                <w:sz w:val="17"/>
                <w:szCs w:val="17"/>
                <w:color w:val="0000FF"/>
                <w:w w:val="94"/>
              </w:rPr>
              <w:t>22</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left="394"/>
              <w:spacing w:after="0"/>
              <w:rPr>
                <w:sz w:val="20"/>
                <w:szCs w:val="20"/>
                <w:color w:val="auto"/>
              </w:rPr>
            </w:pPr>
            <w:r>
              <w:rPr>
                <w:rFonts w:ascii="Arial" w:cs="Arial" w:eastAsia="Arial" w:hAnsi="Arial"/>
                <w:sz w:val="17"/>
                <w:szCs w:val="17"/>
                <w:color w:val="0000FF"/>
                <w:w w:val="84"/>
              </w:rPr>
              <w:t>9</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06/22/2005</w:t>
            </w:r>
          </w:p>
        </w:tc>
        <w:tc>
          <w:tcPr>
            <w:tcW w:w="110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720" w:type="dxa"/>
            <w:vAlign w:val="bottom"/>
            <w:vMerge w:val="restart"/>
          </w:tcPr>
          <w:p>
            <w:pPr>
              <w:spacing w:after="0" w:line="273" w:lineRule="exact"/>
              <w:rPr>
                <w:sz w:val="20"/>
                <w:szCs w:val="20"/>
                <w:color w:val="auto"/>
              </w:rPr>
            </w:pPr>
            <w:r>
              <w:rPr>
                <w:rFonts w:ascii="Arial" w:cs="Arial" w:eastAsia="Arial" w:hAnsi="Arial"/>
                <w:sz w:val="26"/>
                <w:szCs w:val="26"/>
                <w:color w:val="0000FF"/>
                <w:vertAlign w:val="subscript"/>
              </w:rPr>
              <w:t>13</w:t>
            </w:r>
            <w:r>
              <w:rPr>
                <w:rFonts w:ascii="Arial" w:cs="Arial" w:eastAsia="Arial" w:hAnsi="Arial"/>
                <w:sz w:val="11"/>
                <w:szCs w:val="11"/>
                <w:color w:val="008000"/>
              </w:rPr>
              <w:t>(3)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13</w:t>
            </w:r>
          </w:p>
        </w:tc>
        <w:tc>
          <w:tcPr>
            <w:tcW w:w="40" w:type="dxa"/>
            <w:vAlign w:val="bottom"/>
          </w:tcPr>
          <w:p>
            <w:pPr>
              <w:spacing w:after="0"/>
              <w:rPr>
                <w:sz w:val="12"/>
                <w:szCs w:val="1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647.5</w:t>
            </w:r>
            <w:r>
              <w:rPr>
                <w:rFonts w:ascii="Arial" w:cs="Arial" w:eastAsia="Arial" w:hAnsi="Arial"/>
                <w:sz w:val="22"/>
                <w:szCs w:val="22"/>
                <w:color w:val="008000"/>
                <w:vertAlign w:val="superscript"/>
              </w:rPr>
              <w:t>(5)</w:t>
            </w:r>
          </w:p>
        </w:tc>
        <w:tc>
          <w:tcPr>
            <w:tcW w:w="8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4,033</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41,122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22, 2005,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per share of the underlying WTM Common Shares on June 22, 2005,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06/23/2005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066"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2019-12-17T11:24:46Z</dcterms:created>
  <dcterms:modified xsi:type="dcterms:W3CDTF">2019-12-17T11:24:46Z</dcterms:modified>
</cp:coreProperties>
</file>