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Carlson Peter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 Share Award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Since the date of the reporting person's last ownership report, he transferred 566 shares of WTM common stock in connection with a dissolution of marriage. The reporting person no longer reports as beneficially owned any such transferred securities.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9320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2025-05-23T18:13:45Z</dcterms:created>
  <dcterms:modified xsi:type="dcterms:W3CDTF">2025-05-23T18:13:45Z</dcterms:modified>
</cp:coreProperties>
</file>